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C5" w:rsidRPr="00F00BD2" w:rsidRDefault="005074C5" w:rsidP="005074C5">
      <w:pPr>
        <w:ind w:left="142"/>
        <w:jc w:val="center"/>
        <w:rPr>
          <w:b/>
          <w:sz w:val="28"/>
          <w:lang w:val="en-US"/>
        </w:rPr>
      </w:pPr>
      <w:r w:rsidRPr="00F00BD2">
        <w:rPr>
          <w:b/>
          <w:sz w:val="28"/>
          <w:lang w:val="en-US"/>
        </w:rPr>
        <w:t>Toodè N° 12</w:t>
      </w:r>
      <w:r w:rsidR="008C115A">
        <w:rPr>
          <w:b/>
          <w:sz w:val="28"/>
          <w:lang w:val="en-US"/>
        </w:rPr>
        <w:t>5</w:t>
      </w:r>
    </w:p>
    <w:p w:rsidR="005074C5" w:rsidRPr="00F00BD2" w:rsidRDefault="005074C5" w:rsidP="005074C5">
      <w:pPr>
        <w:ind w:left="142"/>
        <w:jc w:val="center"/>
        <w:rPr>
          <w:b/>
          <w:sz w:val="28"/>
          <w:lang w:val="en-US"/>
        </w:rPr>
      </w:pPr>
      <w:r w:rsidRPr="00F00BD2">
        <w:rPr>
          <w:b/>
          <w:sz w:val="28"/>
          <w:lang w:val="en-US"/>
        </w:rPr>
        <w:t>◊◊◊◊◊◊◊</w:t>
      </w:r>
    </w:p>
    <w:p w:rsidR="005074C5" w:rsidRPr="00F00BD2" w:rsidRDefault="008C115A" w:rsidP="005074C5">
      <w:pPr>
        <w:ind w:left="142"/>
        <w:jc w:val="center"/>
        <w:rPr>
          <w:b/>
          <w:sz w:val="28"/>
          <w:lang w:val="en-US"/>
        </w:rPr>
      </w:pPr>
      <w:r>
        <w:rPr>
          <w:b/>
          <w:sz w:val="28"/>
          <w:lang w:val="en-US"/>
        </w:rPr>
        <w:t>Pierre</w:t>
      </w:r>
      <w:r w:rsidR="00FC5DC3">
        <w:rPr>
          <w:b/>
          <w:sz w:val="28"/>
          <w:lang w:val="en-US"/>
        </w:rPr>
        <w:t xml:space="preserve"> Gizart</w:t>
      </w:r>
    </w:p>
    <w:p w:rsidR="005074C5" w:rsidRPr="00F00BD2" w:rsidRDefault="005074C5" w:rsidP="005074C5">
      <w:pPr>
        <w:ind w:left="142"/>
        <w:jc w:val="center"/>
        <w:rPr>
          <w:b/>
          <w:sz w:val="28"/>
          <w:lang w:val="en-US"/>
        </w:rPr>
      </w:pPr>
      <w:r w:rsidRPr="00F00BD2">
        <w:rPr>
          <w:b/>
          <w:sz w:val="28"/>
          <w:lang w:val="en-US"/>
        </w:rPr>
        <w:t>◊◊◊◊◊◊◊◊</w:t>
      </w:r>
    </w:p>
    <w:p w:rsidR="005074C5" w:rsidRPr="00F00BD2" w:rsidRDefault="005074C5" w:rsidP="005074C5">
      <w:pPr>
        <w:jc w:val="center"/>
        <w:rPr>
          <w:i/>
          <w:sz w:val="32"/>
        </w:rPr>
      </w:pPr>
      <w:r w:rsidRPr="00F00BD2">
        <w:rPr>
          <w:b/>
          <w:sz w:val="28"/>
        </w:rPr>
        <w:t xml:space="preserve">15 </w:t>
      </w:r>
      <w:r w:rsidR="008C115A">
        <w:rPr>
          <w:b/>
          <w:sz w:val="28"/>
        </w:rPr>
        <w:t>février</w:t>
      </w:r>
      <w:r>
        <w:rPr>
          <w:b/>
          <w:sz w:val="28"/>
        </w:rPr>
        <w:t xml:space="preserve"> </w:t>
      </w:r>
      <w:r w:rsidRPr="00F00BD2">
        <w:rPr>
          <w:b/>
          <w:sz w:val="28"/>
        </w:rPr>
        <w:t>201</w:t>
      </w:r>
      <w:r>
        <w:rPr>
          <w:b/>
          <w:sz w:val="28"/>
        </w:rPr>
        <w:t>1</w:t>
      </w:r>
    </w:p>
    <w:p w:rsidR="005074C5" w:rsidRPr="0066799A" w:rsidRDefault="005074C5" w:rsidP="005074C5">
      <w:pPr>
        <w:rPr>
          <w:sz w:val="10"/>
          <w:szCs w:val="10"/>
        </w:rPr>
      </w:pPr>
    </w:p>
    <w:p w:rsidR="005074C5" w:rsidRPr="00C40B79" w:rsidRDefault="005074C5" w:rsidP="00E2394F">
      <w:pPr>
        <w:jc w:val="center"/>
        <w:rPr>
          <w:rFonts w:ascii="Comic Sans MS" w:hAnsi="Comic Sans MS"/>
          <w:b/>
          <w:color w:val="333399"/>
        </w:rPr>
      </w:pPr>
    </w:p>
    <w:p w:rsidR="008C115A" w:rsidRPr="003A6FB7" w:rsidRDefault="008C115A" w:rsidP="008C115A">
      <w:pPr>
        <w:jc w:val="center"/>
        <w:rPr>
          <w:rFonts w:ascii="Comic Sans MS" w:hAnsi="Comic Sans MS"/>
        </w:rPr>
      </w:pPr>
      <w:r w:rsidRPr="003A6FB7">
        <w:rPr>
          <w:rFonts w:ascii="Comic Sans MS" w:hAnsi="Comic Sans MS"/>
        </w:rPr>
        <w:t>DEMOCRATIE CONTAGIEUSE</w:t>
      </w:r>
    </w:p>
    <w:p w:rsidR="008C115A" w:rsidRPr="003A6FB7" w:rsidRDefault="008C115A" w:rsidP="008C115A">
      <w:pPr>
        <w:rPr>
          <w:rFonts w:ascii="Comic Sans MS" w:hAnsi="Comic Sans MS"/>
        </w:rPr>
      </w:pPr>
    </w:p>
    <w:p w:rsidR="008C115A" w:rsidRPr="00837886" w:rsidRDefault="008C115A" w:rsidP="00837886">
      <w:pPr>
        <w:pStyle w:val="Sansinterligne"/>
        <w:rPr>
          <w:rStyle w:val="Accentuation"/>
          <w:i w:val="0"/>
        </w:rPr>
      </w:pPr>
      <w:r w:rsidRPr="00837886">
        <w:rPr>
          <w:rStyle w:val="Accentuation"/>
          <w:i w:val="0"/>
        </w:rPr>
        <w:t xml:space="preserve">Avec la chute « d’un pouvoir autoritaire » en Tunisie, puis en </w:t>
      </w:r>
      <w:r w:rsidR="00FC5DC3" w:rsidRPr="00837886">
        <w:rPr>
          <w:rStyle w:val="Accentuation"/>
          <w:i w:val="0"/>
        </w:rPr>
        <w:t>Égypte</w:t>
      </w:r>
      <w:r w:rsidRPr="00837886">
        <w:rPr>
          <w:rStyle w:val="Accentuation"/>
          <w:i w:val="0"/>
        </w:rPr>
        <w:t xml:space="preserve">, les medias parlent de «démocratie contagieuse ». Et l’on nous reparle des pays d’Amérique du Sud qui se sont libérés de leurs tyrans, des pays de l’Est après la chute du mur pour remonter jusqu’à « notre Révolution Française » qui a vu la naissance de la déclaration des droits de l’homme (droits de l’homme déjà codifiés dans la déclaration d’indépendance des </w:t>
      </w:r>
      <w:r w:rsidR="00FC5DC3" w:rsidRPr="00837886">
        <w:rPr>
          <w:rStyle w:val="Accentuation"/>
          <w:i w:val="0"/>
        </w:rPr>
        <w:t>États</w:t>
      </w:r>
      <w:r w:rsidRPr="00837886">
        <w:rPr>
          <w:rStyle w:val="Accentuation"/>
          <w:i w:val="0"/>
        </w:rPr>
        <w:t xml:space="preserve"> Unis).</w:t>
      </w:r>
    </w:p>
    <w:p w:rsidR="008C115A" w:rsidRPr="00837886" w:rsidRDefault="008C115A" w:rsidP="00837886">
      <w:pPr>
        <w:pStyle w:val="Sansinterligne"/>
        <w:rPr>
          <w:rStyle w:val="Accentuation"/>
          <w:i w:val="0"/>
        </w:rPr>
      </w:pPr>
    </w:p>
    <w:p w:rsidR="008C115A" w:rsidRPr="00837886" w:rsidRDefault="008C115A" w:rsidP="00837886">
      <w:pPr>
        <w:pStyle w:val="Sansinterligne"/>
        <w:rPr>
          <w:rStyle w:val="Accentuation"/>
          <w:i w:val="0"/>
        </w:rPr>
      </w:pPr>
      <w:r w:rsidRPr="00837886">
        <w:rPr>
          <w:rStyle w:val="Accentuation"/>
          <w:i w:val="0"/>
        </w:rPr>
        <w:t>Le mot « contagion » détermine une maladie ou un mal qui se transmet.</w:t>
      </w:r>
    </w:p>
    <w:p w:rsidR="008C115A" w:rsidRPr="00837886" w:rsidRDefault="008C115A" w:rsidP="00837886">
      <w:pPr>
        <w:pStyle w:val="Sansinterligne"/>
        <w:rPr>
          <w:rStyle w:val="Accentuation"/>
          <w:i w:val="0"/>
        </w:rPr>
      </w:pPr>
      <w:r w:rsidRPr="00837886">
        <w:rPr>
          <w:rStyle w:val="Accentuation"/>
          <w:i w:val="0"/>
        </w:rPr>
        <w:t xml:space="preserve">La démocratie serait-elle un mal ? </w:t>
      </w:r>
    </w:p>
    <w:p w:rsidR="008C115A" w:rsidRPr="00837886" w:rsidRDefault="008C115A" w:rsidP="00837886">
      <w:pPr>
        <w:pStyle w:val="Sansinterligne"/>
        <w:rPr>
          <w:rStyle w:val="Accentuation"/>
          <w:i w:val="0"/>
        </w:rPr>
      </w:pPr>
      <w:r w:rsidRPr="00837886">
        <w:rPr>
          <w:rStyle w:val="Accentuation"/>
          <w:i w:val="0"/>
        </w:rPr>
        <w:t xml:space="preserve">On pourrait le penser en écoutant Sylvain </w:t>
      </w:r>
      <w:proofErr w:type="spellStart"/>
      <w:r w:rsidRPr="00837886">
        <w:rPr>
          <w:rStyle w:val="Accentuation"/>
          <w:i w:val="0"/>
        </w:rPr>
        <w:t>Shalom</w:t>
      </w:r>
      <w:proofErr w:type="spellEnd"/>
      <w:r w:rsidRPr="00837886">
        <w:rPr>
          <w:rStyle w:val="Accentuation"/>
          <w:i w:val="0"/>
        </w:rPr>
        <w:t xml:space="preserve">, vice-premier ministre israélien : « si les régimes voisins de l’État d’Israël devaient être remplacés par des systèmes démocratiques, la sécurité nationale israélienne pourrait être menacée de manière significative. Les nouveaux régimes défendraient ou adopteraient des lignes politiques intrinsèquement opposées à la sécurité nationale d’Israël » </w:t>
      </w:r>
    </w:p>
    <w:p w:rsidR="008C115A" w:rsidRPr="00837886" w:rsidRDefault="008C115A" w:rsidP="00837886">
      <w:pPr>
        <w:pStyle w:val="Sansinterligne"/>
        <w:rPr>
          <w:rStyle w:val="Accentuation"/>
          <w:i w:val="0"/>
        </w:rPr>
      </w:pPr>
      <w:r w:rsidRPr="00837886">
        <w:rPr>
          <w:rStyle w:val="Accentuation"/>
          <w:i w:val="0"/>
        </w:rPr>
        <w:t>On pourrait le penser en regardant vers nos voisins belges qui depuis les dernières élections ne peuvent plus former de gouvernement.</w:t>
      </w:r>
    </w:p>
    <w:p w:rsidR="008C115A" w:rsidRPr="00837886" w:rsidRDefault="008C115A" w:rsidP="00837886">
      <w:pPr>
        <w:pStyle w:val="Sansinterligne"/>
        <w:rPr>
          <w:rStyle w:val="Accentuation"/>
          <w:i w:val="0"/>
        </w:rPr>
      </w:pPr>
    </w:p>
    <w:p w:rsidR="008C115A" w:rsidRPr="00837886" w:rsidRDefault="008C115A" w:rsidP="00837886">
      <w:pPr>
        <w:pStyle w:val="Sansinterligne"/>
        <w:rPr>
          <w:rStyle w:val="Accentuation"/>
          <w:i w:val="0"/>
        </w:rPr>
      </w:pPr>
      <w:r w:rsidRPr="00837886">
        <w:rPr>
          <w:rStyle w:val="Accentuation"/>
          <w:i w:val="0"/>
        </w:rPr>
        <w:t>C’est par une crise ou une fièvre que se révèlent les symptômes d’une maladie, et cette maladie est celle du « pouvoir ».</w:t>
      </w:r>
    </w:p>
    <w:p w:rsidR="008C115A" w:rsidRPr="00837886" w:rsidRDefault="008C115A" w:rsidP="00837886">
      <w:pPr>
        <w:pStyle w:val="Sansinterligne"/>
        <w:rPr>
          <w:rStyle w:val="Accentuation"/>
          <w:i w:val="0"/>
        </w:rPr>
      </w:pPr>
      <w:r w:rsidRPr="00837886">
        <w:rPr>
          <w:rStyle w:val="Accentuation"/>
          <w:i w:val="0"/>
        </w:rPr>
        <w:t xml:space="preserve">Pouvoir </w:t>
      </w:r>
      <w:proofErr w:type="gramStart"/>
      <w:r w:rsidRPr="00837886">
        <w:rPr>
          <w:rStyle w:val="Accentuation"/>
          <w:i w:val="0"/>
        </w:rPr>
        <w:t>confisqué</w:t>
      </w:r>
      <w:proofErr w:type="gramEnd"/>
      <w:r w:rsidRPr="00837886">
        <w:rPr>
          <w:rStyle w:val="Accentuation"/>
          <w:i w:val="0"/>
        </w:rPr>
        <w:t xml:space="preserve"> par un seul homme, par un parti, par une famille.</w:t>
      </w:r>
    </w:p>
    <w:p w:rsidR="008C115A" w:rsidRPr="00837886" w:rsidRDefault="008C115A" w:rsidP="00837886">
      <w:pPr>
        <w:pStyle w:val="Sansinterligne"/>
        <w:rPr>
          <w:rStyle w:val="Accentuation"/>
          <w:i w:val="0"/>
        </w:rPr>
      </w:pPr>
      <w:r w:rsidRPr="00837886">
        <w:rPr>
          <w:rStyle w:val="Accentuation"/>
          <w:i w:val="0"/>
        </w:rPr>
        <w:t>Face au pouvoir de chacun qui s’exprime dans une foule faute de l’exprimer dans les urnes.</w:t>
      </w:r>
    </w:p>
    <w:p w:rsidR="008C115A" w:rsidRPr="00837886" w:rsidRDefault="008C115A" w:rsidP="00837886">
      <w:pPr>
        <w:pStyle w:val="Sansinterligne"/>
        <w:rPr>
          <w:rStyle w:val="Accentuation"/>
          <w:i w:val="0"/>
        </w:rPr>
      </w:pPr>
    </w:p>
    <w:p w:rsidR="008C115A" w:rsidRPr="00837886" w:rsidRDefault="008C115A" w:rsidP="00837886">
      <w:pPr>
        <w:pStyle w:val="Sansinterligne"/>
        <w:rPr>
          <w:rStyle w:val="Accentuation"/>
          <w:i w:val="0"/>
        </w:rPr>
      </w:pPr>
      <w:r w:rsidRPr="00837886">
        <w:rPr>
          <w:rStyle w:val="Accentuation"/>
          <w:i w:val="0"/>
        </w:rPr>
        <w:t>La démocratie exige que l’on donne son pouvoir mais est-ce toujours le cas chez nous, face à une participation qui diminue ; n’aliénons-nous pas notre pouvoir ?</w:t>
      </w:r>
    </w:p>
    <w:p w:rsidR="008C115A" w:rsidRPr="00837886" w:rsidRDefault="008C115A" w:rsidP="00837886">
      <w:pPr>
        <w:pStyle w:val="Sansinterligne"/>
        <w:rPr>
          <w:rStyle w:val="Accentuation"/>
          <w:i w:val="0"/>
        </w:rPr>
      </w:pPr>
      <w:r w:rsidRPr="00837886">
        <w:rPr>
          <w:rStyle w:val="Accentuation"/>
          <w:i w:val="0"/>
        </w:rPr>
        <w:t xml:space="preserve">Nous vivons dans une société qui, pour favoriser la consommation, prône une religion de l’individu, et qui donc, perd le sens du collectif. </w:t>
      </w:r>
    </w:p>
    <w:p w:rsidR="008C115A" w:rsidRPr="00837886" w:rsidRDefault="008C115A" w:rsidP="00837886">
      <w:pPr>
        <w:pStyle w:val="Sansinterligne"/>
        <w:rPr>
          <w:rStyle w:val="Accentuation"/>
          <w:i w:val="0"/>
        </w:rPr>
      </w:pPr>
      <w:r w:rsidRPr="00837886">
        <w:rPr>
          <w:rStyle w:val="Accentuation"/>
          <w:i w:val="0"/>
        </w:rPr>
        <w:t>Certains perdent pieds, nous les rencontrons dans les rues, parfois perdant ce qui leur reste d’humanité ; comme Augustin qu’il faut enjamber sur le trottoir pour pouvoir continuer son chemin. En trois ans ce « beau jeune homme » est devenu cette loque qui n’a plus comme « pouvoir » que de déranger. Combien s’arrêtent ? Et que peut-on faire ? Cet homme est dans un suicide social qui fait dire à une collègue de maraude que nous faisons du soin palliatif.</w:t>
      </w:r>
    </w:p>
    <w:p w:rsidR="008C115A" w:rsidRPr="00837886" w:rsidRDefault="008C115A" w:rsidP="00837886">
      <w:pPr>
        <w:pStyle w:val="Sansinterligne"/>
        <w:rPr>
          <w:rStyle w:val="Accentuation"/>
          <w:i w:val="0"/>
        </w:rPr>
      </w:pPr>
    </w:p>
    <w:p w:rsidR="008C115A" w:rsidRPr="00837886" w:rsidRDefault="008C115A" w:rsidP="00837886">
      <w:pPr>
        <w:pStyle w:val="Sansinterligne"/>
        <w:rPr>
          <w:rStyle w:val="Accentuation"/>
          <w:i w:val="0"/>
        </w:rPr>
      </w:pPr>
      <w:r w:rsidRPr="00837886">
        <w:rPr>
          <w:rStyle w:val="Accentuation"/>
          <w:i w:val="0"/>
        </w:rPr>
        <w:t xml:space="preserve">Prendre soin, </w:t>
      </w:r>
      <w:proofErr w:type="gramStart"/>
      <w:r w:rsidRPr="00837886">
        <w:rPr>
          <w:rStyle w:val="Accentuation"/>
          <w:i w:val="0"/>
        </w:rPr>
        <w:t>soigner</w:t>
      </w:r>
      <w:proofErr w:type="gramEnd"/>
      <w:r w:rsidRPr="00837886">
        <w:rPr>
          <w:rStyle w:val="Accentuation"/>
          <w:i w:val="0"/>
        </w:rPr>
        <w:t>, redonner de l’espoir, est-ce mon pouvoir ?</w:t>
      </w:r>
    </w:p>
    <w:p w:rsidR="008C115A" w:rsidRPr="00837886" w:rsidRDefault="008C115A" w:rsidP="00837886">
      <w:pPr>
        <w:pStyle w:val="Sansinterligne"/>
        <w:rPr>
          <w:rStyle w:val="Accentuation"/>
          <w:i w:val="0"/>
        </w:rPr>
      </w:pP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r>
      <w:r w:rsidRPr="00837886">
        <w:rPr>
          <w:rStyle w:val="Accentuation"/>
          <w:i w:val="0"/>
        </w:rPr>
        <w:tab/>
        <w:t>Pierre</w:t>
      </w:r>
    </w:p>
    <w:p w:rsidR="008C115A" w:rsidRPr="00837886" w:rsidRDefault="008C115A" w:rsidP="00837886">
      <w:pPr>
        <w:pStyle w:val="Sansinterligne"/>
        <w:rPr>
          <w:rStyle w:val="Accentuation"/>
          <w:i w:val="0"/>
        </w:rPr>
      </w:pPr>
    </w:p>
    <w:p w:rsidR="008C115A" w:rsidRPr="00837886" w:rsidRDefault="008C115A" w:rsidP="00837886">
      <w:pPr>
        <w:pStyle w:val="Sansinterligne"/>
        <w:rPr>
          <w:rStyle w:val="Accentuation"/>
          <w:i w:val="0"/>
        </w:rPr>
      </w:pPr>
      <w:r w:rsidRPr="00837886">
        <w:rPr>
          <w:rStyle w:val="Accentuation"/>
          <w:i w:val="0"/>
        </w:rPr>
        <w:t xml:space="preserve">« Quand tout ce trouble et tout chavire, tends et prétends à l’essentiel » (Saint François de </w:t>
      </w:r>
      <w:r w:rsidR="00FC5DC3" w:rsidRPr="00837886">
        <w:rPr>
          <w:rStyle w:val="Accentuation"/>
          <w:i w:val="0"/>
        </w:rPr>
        <w:t>Sales)</w:t>
      </w:r>
    </w:p>
    <w:p w:rsidR="008C115A" w:rsidRPr="001A531F" w:rsidRDefault="008C115A" w:rsidP="008C115A"/>
    <w:p w:rsidR="009A1614" w:rsidRPr="005074C5" w:rsidRDefault="00837886" w:rsidP="008C115A">
      <w:pPr>
        <w:jc w:val="center"/>
      </w:pPr>
      <w:r>
        <w:br w:type="page"/>
      </w:r>
    </w:p>
    <w:sectPr w:rsidR="009A1614" w:rsidRPr="005074C5" w:rsidSect="00E2394F">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538" w:rsidRDefault="00D75538">
      <w:r>
        <w:separator/>
      </w:r>
    </w:p>
  </w:endnote>
  <w:endnote w:type="continuationSeparator" w:id="0">
    <w:p w:rsidR="00D75538" w:rsidRDefault="00D75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538" w:rsidRDefault="00D75538">
      <w:r>
        <w:separator/>
      </w:r>
    </w:p>
  </w:footnote>
  <w:footnote w:type="continuationSeparator" w:id="0">
    <w:p w:rsidR="00D75538" w:rsidRDefault="00D75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5398"/>
    <w:rsid w:val="000322D6"/>
    <w:rsid w:val="000340F2"/>
    <w:rsid w:val="000434F2"/>
    <w:rsid w:val="00071BEE"/>
    <w:rsid w:val="000720F6"/>
    <w:rsid w:val="00077C8D"/>
    <w:rsid w:val="00161940"/>
    <w:rsid w:val="001B23FF"/>
    <w:rsid w:val="001E2A39"/>
    <w:rsid w:val="00214AA4"/>
    <w:rsid w:val="00240BBE"/>
    <w:rsid w:val="00243B2E"/>
    <w:rsid w:val="002A3C34"/>
    <w:rsid w:val="002E3BF7"/>
    <w:rsid w:val="0035088B"/>
    <w:rsid w:val="00360273"/>
    <w:rsid w:val="00410D10"/>
    <w:rsid w:val="00463306"/>
    <w:rsid w:val="004757AE"/>
    <w:rsid w:val="005074C5"/>
    <w:rsid w:val="00544258"/>
    <w:rsid w:val="00566547"/>
    <w:rsid w:val="00594B4D"/>
    <w:rsid w:val="005B0F5D"/>
    <w:rsid w:val="007118F6"/>
    <w:rsid w:val="007A795E"/>
    <w:rsid w:val="00837886"/>
    <w:rsid w:val="00842BB9"/>
    <w:rsid w:val="00844662"/>
    <w:rsid w:val="00845B0D"/>
    <w:rsid w:val="00864B7D"/>
    <w:rsid w:val="00873B1E"/>
    <w:rsid w:val="00895398"/>
    <w:rsid w:val="008A2CEB"/>
    <w:rsid w:val="008B2C39"/>
    <w:rsid w:val="008C115A"/>
    <w:rsid w:val="00932122"/>
    <w:rsid w:val="00953768"/>
    <w:rsid w:val="009A1614"/>
    <w:rsid w:val="009D645A"/>
    <w:rsid w:val="009F0587"/>
    <w:rsid w:val="00A75FE6"/>
    <w:rsid w:val="00A9394A"/>
    <w:rsid w:val="00AB7207"/>
    <w:rsid w:val="00AD3445"/>
    <w:rsid w:val="00AF7C2F"/>
    <w:rsid w:val="00B329E7"/>
    <w:rsid w:val="00B726DB"/>
    <w:rsid w:val="00BB7A42"/>
    <w:rsid w:val="00C0225F"/>
    <w:rsid w:val="00C40B79"/>
    <w:rsid w:val="00C90470"/>
    <w:rsid w:val="00C96769"/>
    <w:rsid w:val="00CB76E6"/>
    <w:rsid w:val="00D23C68"/>
    <w:rsid w:val="00D46697"/>
    <w:rsid w:val="00D75538"/>
    <w:rsid w:val="00DB51CF"/>
    <w:rsid w:val="00E2394F"/>
    <w:rsid w:val="00E301B4"/>
    <w:rsid w:val="00EB7DF1"/>
    <w:rsid w:val="00EF76C5"/>
    <w:rsid w:val="00FB7423"/>
    <w:rsid w:val="00FC5DC3"/>
    <w:rsid w:val="00FD102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1B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394F"/>
    <w:pPr>
      <w:tabs>
        <w:tab w:val="center" w:pos="4536"/>
        <w:tab w:val="right" w:pos="9072"/>
      </w:tabs>
    </w:pPr>
  </w:style>
  <w:style w:type="paragraph" w:styleId="Pieddepage">
    <w:name w:val="footer"/>
    <w:basedOn w:val="Normal"/>
    <w:rsid w:val="00E2394F"/>
    <w:pPr>
      <w:tabs>
        <w:tab w:val="center" w:pos="4536"/>
        <w:tab w:val="right" w:pos="9072"/>
      </w:tabs>
    </w:pPr>
  </w:style>
  <w:style w:type="character" w:styleId="lev">
    <w:name w:val="Strong"/>
    <w:basedOn w:val="Policepardfaut"/>
    <w:uiPriority w:val="22"/>
    <w:qFormat/>
    <w:rsid w:val="000434F2"/>
    <w:rPr>
      <w:b/>
      <w:bCs/>
    </w:rPr>
  </w:style>
  <w:style w:type="paragraph" w:styleId="Notedefin">
    <w:name w:val="endnote text"/>
    <w:basedOn w:val="Normal"/>
    <w:link w:val="NotedefinCar"/>
    <w:uiPriority w:val="99"/>
    <w:unhideWhenUsed/>
    <w:rsid w:val="005074C5"/>
    <w:rPr>
      <w:sz w:val="20"/>
      <w:szCs w:val="20"/>
    </w:rPr>
  </w:style>
  <w:style w:type="character" w:customStyle="1" w:styleId="NotedefinCar">
    <w:name w:val="Note de fin Car"/>
    <w:basedOn w:val="Policepardfaut"/>
    <w:link w:val="Notedefin"/>
    <w:uiPriority w:val="99"/>
    <w:rsid w:val="005074C5"/>
  </w:style>
  <w:style w:type="character" w:styleId="Appeldenotedefin">
    <w:name w:val="endnote reference"/>
    <w:basedOn w:val="Policepardfaut"/>
    <w:uiPriority w:val="99"/>
    <w:unhideWhenUsed/>
    <w:rsid w:val="005074C5"/>
    <w:rPr>
      <w:vertAlign w:val="superscript"/>
    </w:rPr>
  </w:style>
  <w:style w:type="paragraph" w:styleId="NormalWeb">
    <w:name w:val="Normal (Web)"/>
    <w:basedOn w:val="Normal"/>
    <w:uiPriority w:val="99"/>
    <w:unhideWhenUsed/>
    <w:rsid w:val="00C90470"/>
    <w:pPr>
      <w:spacing w:before="100" w:beforeAutospacing="1" w:after="100" w:afterAutospacing="1"/>
    </w:pPr>
  </w:style>
  <w:style w:type="character" w:styleId="Accentuation">
    <w:name w:val="Emphasis"/>
    <w:basedOn w:val="Policepardfaut"/>
    <w:qFormat/>
    <w:rsid w:val="00837886"/>
    <w:rPr>
      <w:i/>
      <w:iCs/>
    </w:rPr>
  </w:style>
  <w:style w:type="paragraph" w:styleId="Sansinterligne">
    <w:name w:val="No Spacing"/>
    <w:uiPriority w:val="1"/>
    <w:qFormat/>
    <w:rsid w:val="00837886"/>
    <w:rPr>
      <w:sz w:val="24"/>
      <w:szCs w:val="24"/>
    </w:rPr>
  </w:style>
</w:styles>
</file>

<file path=word/webSettings.xml><?xml version="1.0" encoding="utf-8"?>
<w:webSettings xmlns:r="http://schemas.openxmlformats.org/officeDocument/2006/relationships" xmlns:w="http://schemas.openxmlformats.org/wordprocessingml/2006/main">
  <w:divs>
    <w:div w:id="752555740">
      <w:bodyDiv w:val="1"/>
      <w:marLeft w:val="0"/>
      <w:marRight w:val="0"/>
      <w:marTop w:val="0"/>
      <w:marBottom w:val="0"/>
      <w:divBdr>
        <w:top w:val="none" w:sz="0" w:space="0" w:color="auto"/>
        <w:left w:val="none" w:sz="0" w:space="0" w:color="auto"/>
        <w:bottom w:val="none" w:sz="0" w:space="0" w:color="auto"/>
        <w:right w:val="none" w:sz="0" w:space="0" w:color="auto"/>
      </w:divBdr>
      <w:divsChild>
        <w:div w:id="1073698863">
          <w:marLeft w:val="0"/>
          <w:marRight w:val="3"/>
          <w:marTop w:val="0"/>
          <w:marBottom w:val="0"/>
          <w:divBdr>
            <w:top w:val="none" w:sz="0" w:space="0" w:color="auto"/>
            <w:left w:val="none" w:sz="0" w:space="0" w:color="auto"/>
            <w:bottom w:val="none" w:sz="0" w:space="0" w:color="auto"/>
            <w:right w:val="none" w:sz="0" w:space="0" w:color="auto"/>
          </w:divBdr>
          <w:divsChild>
            <w:div w:id="1511600920">
              <w:marLeft w:val="0"/>
              <w:marRight w:val="0"/>
              <w:marTop w:val="0"/>
              <w:marBottom w:val="0"/>
              <w:divBdr>
                <w:top w:val="none" w:sz="0" w:space="0" w:color="auto"/>
                <w:left w:val="none" w:sz="0" w:space="0" w:color="auto"/>
                <w:bottom w:val="none" w:sz="0" w:space="0" w:color="auto"/>
                <w:right w:val="none" w:sz="0" w:space="0" w:color="auto"/>
              </w:divBdr>
              <w:divsChild>
                <w:div w:id="1862619651">
                  <w:marLeft w:val="0"/>
                  <w:marRight w:val="3"/>
                  <w:marTop w:val="0"/>
                  <w:marBottom w:val="0"/>
                  <w:divBdr>
                    <w:top w:val="none" w:sz="0" w:space="0" w:color="auto"/>
                    <w:left w:val="none" w:sz="0" w:space="0" w:color="auto"/>
                    <w:bottom w:val="none" w:sz="0" w:space="0" w:color="auto"/>
                    <w:right w:val="none" w:sz="0" w:space="0" w:color="auto"/>
                  </w:divBdr>
                  <w:divsChild>
                    <w:div w:id="2018534410">
                      <w:marLeft w:val="0"/>
                      <w:marRight w:val="0"/>
                      <w:marTop w:val="0"/>
                      <w:marBottom w:val="0"/>
                      <w:divBdr>
                        <w:top w:val="none" w:sz="0" w:space="0" w:color="auto"/>
                        <w:left w:val="none" w:sz="0" w:space="0" w:color="auto"/>
                        <w:bottom w:val="none" w:sz="0" w:space="0" w:color="auto"/>
                        <w:right w:val="none" w:sz="0" w:space="0" w:color="auto"/>
                      </w:divBdr>
                      <w:divsChild>
                        <w:div w:id="2007857187">
                          <w:marLeft w:val="142"/>
                          <w:marRight w:val="0"/>
                          <w:marTop w:val="0"/>
                          <w:marBottom w:val="200"/>
                          <w:divBdr>
                            <w:top w:val="none" w:sz="0" w:space="0" w:color="auto"/>
                            <w:left w:val="none" w:sz="0" w:space="0" w:color="auto"/>
                            <w:bottom w:val="none" w:sz="0" w:space="0" w:color="auto"/>
                            <w:right w:val="none" w:sz="0" w:space="0" w:color="auto"/>
                          </w:divBdr>
                          <w:divsChild>
                            <w:div w:id="989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750247">
      <w:bodyDiv w:val="1"/>
      <w:marLeft w:val="0"/>
      <w:marRight w:val="0"/>
      <w:marTop w:val="0"/>
      <w:marBottom w:val="0"/>
      <w:divBdr>
        <w:top w:val="none" w:sz="0" w:space="0" w:color="auto"/>
        <w:left w:val="none" w:sz="0" w:space="0" w:color="auto"/>
        <w:bottom w:val="none" w:sz="0" w:space="0" w:color="auto"/>
        <w:right w:val="none" w:sz="0" w:space="0" w:color="auto"/>
      </w:divBdr>
      <w:divsChild>
        <w:div w:id="177073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370</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Toodé 15-09-07</vt:lpstr>
    </vt:vector>
  </TitlesOfParts>
  <Company>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Toodé 15-09-07</dc:title>
  <dc:subject/>
  <dc:creator> P</dc:creator>
  <cp:keywords/>
  <dc:description/>
  <cp:lastModifiedBy>Thym</cp:lastModifiedBy>
  <cp:revision>4</cp:revision>
  <dcterms:created xsi:type="dcterms:W3CDTF">2011-02-13T22:54:00Z</dcterms:created>
  <dcterms:modified xsi:type="dcterms:W3CDTF">2011-02-14T22:52:00Z</dcterms:modified>
</cp:coreProperties>
</file>